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32B0" w14:textId="7504B644" w:rsidR="00720B74" w:rsidRPr="00720B74" w:rsidRDefault="00720B74" w:rsidP="00720B74">
      <w:pPr>
        <w:spacing w:after="0" w:line="240" w:lineRule="auto"/>
        <w:rPr>
          <w:rFonts w:ascii="Times New Roman" w:hAnsi="Times New Roman" w:cs="Times New Roman"/>
          <w:b/>
          <w:bCs/>
          <w:sz w:val="144"/>
          <w:szCs w:val="144"/>
        </w:rPr>
      </w:pPr>
      <w:r w:rsidRPr="00720B74">
        <w:rPr>
          <w:rFonts w:ascii="Times New Roman" w:hAnsi="Times New Roman" w:cs="Times New Roman"/>
          <w:b/>
          <w:bCs/>
          <w:sz w:val="144"/>
          <w:szCs w:val="144"/>
        </w:rPr>
        <w:t>202</w:t>
      </w:r>
      <w:r w:rsidR="00EA6774">
        <w:rPr>
          <w:rFonts w:ascii="Times New Roman" w:hAnsi="Times New Roman" w:cs="Times New Roman"/>
          <w:b/>
          <w:bCs/>
          <w:sz w:val="144"/>
          <w:szCs w:val="144"/>
        </w:rPr>
        <w:t>5</w:t>
      </w:r>
      <w:r w:rsidRPr="00720B74">
        <w:rPr>
          <w:rFonts w:ascii="Times New Roman" w:hAnsi="Times New Roman" w:cs="Times New Roman"/>
          <w:b/>
          <w:bCs/>
          <w:sz w:val="144"/>
          <w:szCs w:val="144"/>
        </w:rPr>
        <w:t xml:space="preserve"> </w:t>
      </w:r>
      <w:r w:rsidR="00EB77F0">
        <w:rPr>
          <w:rFonts w:ascii="Times New Roman" w:hAnsi="Times New Roman" w:cs="Times New Roman"/>
          <w:b/>
          <w:bCs/>
          <w:sz w:val="144"/>
          <w:szCs w:val="144"/>
        </w:rPr>
        <w:t>MCC</w:t>
      </w:r>
      <w:r>
        <w:rPr>
          <w:rFonts w:ascii="Times New Roman" w:hAnsi="Times New Roman" w:cs="Times New Roman"/>
          <w:b/>
          <w:bCs/>
          <w:sz w:val="144"/>
          <w:szCs w:val="144"/>
        </w:rPr>
        <w:t xml:space="preserve"> </w:t>
      </w:r>
      <w:r w:rsidRPr="00720B74">
        <w:rPr>
          <w:rFonts w:ascii="Times New Roman" w:hAnsi="Times New Roman" w:cs="Times New Roman"/>
          <w:b/>
          <w:bCs/>
          <w:sz w:val="144"/>
          <w:szCs w:val="144"/>
        </w:rPr>
        <w:t>Institutional Effectiveness Report</w:t>
      </w:r>
    </w:p>
    <w:p w14:paraId="2D90B6B1" w14:textId="77777777" w:rsidR="00720B74" w:rsidRDefault="00720B74">
      <w:pPr>
        <w:rPr>
          <w:rFonts w:ascii="Times New Roman" w:hAnsi="Times New Roman" w:cs="Times New Roman"/>
        </w:rPr>
      </w:pPr>
      <w:r>
        <w:rPr>
          <w:rFonts w:ascii="Times New Roman" w:hAnsi="Times New Roman" w:cs="Times New Roman"/>
        </w:rPr>
        <w:br w:type="page"/>
      </w:r>
    </w:p>
    <w:p w14:paraId="783DA09A" w14:textId="77777777" w:rsidR="007045A0" w:rsidRPr="007045A0" w:rsidRDefault="007045A0" w:rsidP="007045A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045A0">
        <w:rPr>
          <w:rFonts w:ascii="Times New Roman" w:eastAsia="Times New Roman" w:hAnsi="Times New Roman" w:cs="Times New Roman"/>
          <w:b/>
          <w:bCs/>
          <w:kern w:val="0"/>
          <w:sz w:val="36"/>
          <w:szCs w:val="36"/>
          <w14:ligatures w14:val="none"/>
        </w:rPr>
        <w:lastRenderedPageBreak/>
        <w:t>Introduction</w:t>
      </w:r>
    </w:p>
    <w:p w14:paraId="6D2E6F9E"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The 2025 Institutional Effectiveness Report for Mosaic Christian College (MCC) reflects a year of continued refinement, strategic alignment, and institutional stability. With a total enrollment of 332 students across all programs, the institution experienced a modest decrease in overall enrollment while demonstrating continued improvement in student performance, retention, and academic quality. MCC remained committed to its mission of providing accessible, affordable, biblically grounded education while strengthening instructional consistency, academic rigor, and institutional effectiveness processes. This report summarizes key performance indicators, highlights areas of strength, identifies ongoing challenges, and provides recommendations to support continued growth and improvement.</w:t>
      </w:r>
    </w:p>
    <w:p w14:paraId="297CEB66"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Enrollment and Student Achievement Data</w:t>
      </w:r>
    </w:p>
    <w:p w14:paraId="385F6A38"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Enrollment Trends</w:t>
      </w:r>
    </w:p>
    <w:p w14:paraId="3F7AA8BB"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MCC enrolled a total of 332 students in 2025. This represents a slight decrease from the previous year, reflecting a continued emphasis on academic standards, student engagement, and program progression. Students who remained active demonstrated higher levels of participation, consistency, and commitment to their academic and ministry development.</w:t>
      </w:r>
    </w:p>
    <w:p w14:paraId="5FA7E539"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Retention and Completion Indicators</w:t>
      </w:r>
    </w:p>
    <w:p w14:paraId="4711AD00"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Total enrollment: 332 students</w:t>
      </w:r>
      <w:r w:rsidRPr="00785FE2">
        <w:rPr>
          <w:rFonts w:ascii="Times New Roman" w:eastAsia="Times New Roman" w:hAnsi="Times New Roman" w:cs="Times New Roman"/>
          <w:kern w:val="0"/>
          <w14:ligatures w14:val="none"/>
        </w:rPr>
        <w:br/>
        <w:t>• Retention rate: 83 percent</w:t>
      </w:r>
      <w:r w:rsidRPr="00785FE2">
        <w:rPr>
          <w:rFonts w:ascii="Times New Roman" w:eastAsia="Times New Roman" w:hAnsi="Times New Roman" w:cs="Times New Roman"/>
          <w:kern w:val="0"/>
          <w14:ligatures w14:val="none"/>
        </w:rPr>
        <w:br/>
        <w:t>• Course completion rate: 85 percent</w:t>
      </w:r>
      <w:r w:rsidRPr="00785FE2">
        <w:rPr>
          <w:rFonts w:ascii="Times New Roman" w:eastAsia="Times New Roman" w:hAnsi="Times New Roman" w:cs="Times New Roman"/>
          <w:kern w:val="0"/>
          <w14:ligatures w14:val="none"/>
        </w:rPr>
        <w:br/>
        <w:t>• Student satisfaction increase: 9 percent</w:t>
      </w:r>
    </w:p>
    <w:p w14:paraId="0C26A50E"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Student feedback continued to reflect improved clarity in course expectations, stronger academic support, and enhanced communication from faculty and leadership, contributing to increased persistence and engagement.</w:t>
      </w:r>
    </w:p>
    <w:p w14:paraId="4196CB93"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Degree Level Outcomes</w:t>
      </w:r>
    </w:p>
    <w:p w14:paraId="510C96CD"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Bachelor Level</w:t>
      </w:r>
    </w:p>
    <w:p w14:paraId="6B020C7D"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Overall outcome mastery: 86 percent</w:t>
      </w:r>
      <w:r w:rsidRPr="00785FE2">
        <w:rPr>
          <w:rFonts w:ascii="Times New Roman" w:eastAsia="Times New Roman" w:hAnsi="Times New Roman" w:cs="Times New Roman"/>
          <w:kern w:val="0"/>
          <w14:ligatures w14:val="none"/>
        </w:rPr>
        <w:br/>
        <w:t>• Students demonstrated continued growth in biblical literacy, ministry application, and engagement</w:t>
      </w:r>
      <w:r w:rsidRPr="00785FE2">
        <w:rPr>
          <w:rFonts w:ascii="Times New Roman" w:eastAsia="Times New Roman" w:hAnsi="Times New Roman" w:cs="Times New Roman"/>
          <w:kern w:val="0"/>
          <w14:ligatures w14:val="none"/>
        </w:rPr>
        <w:br/>
        <w:t>• Writing consistency improved, though some students continued to require support</w:t>
      </w:r>
    </w:p>
    <w:p w14:paraId="48A60554"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Master Level</w:t>
      </w:r>
    </w:p>
    <w:p w14:paraId="24275357"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lastRenderedPageBreak/>
        <w:t>• Overall outcome mastery: 88 percent</w:t>
      </w:r>
      <w:r w:rsidRPr="00785FE2">
        <w:rPr>
          <w:rFonts w:ascii="Times New Roman" w:eastAsia="Times New Roman" w:hAnsi="Times New Roman" w:cs="Times New Roman"/>
          <w:kern w:val="0"/>
          <w14:ligatures w14:val="none"/>
        </w:rPr>
        <w:br/>
        <w:t>• Students demonstrated strong theological integration, critical thinking, and ministry application</w:t>
      </w:r>
      <w:r w:rsidRPr="00785FE2">
        <w:rPr>
          <w:rFonts w:ascii="Times New Roman" w:eastAsia="Times New Roman" w:hAnsi="Times New Roman" w:cs="Times New Roman"/>
          <w:kern w:val="0"/>
          <w14:ligatures w14:val="none"/>
        </w:rPr>
        <w:br/>
        <w:t>• Continued development needed in advanced research and academic writing</w:t>
      </w:r>
    </w:p>
    <w:p w14:paraId="13B4F2B2"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Doctoral Level</w:t>
      </w:r>
    </w:p>
    <w:p w14:paraId="1FCF5216"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Overall outcome mastery: 82 percent</w:t>
      </w:r>
      <w:r w:rsidRPr="00785FE2">
        <w:rPr>
          <w:rFonts w:ascii="Times New Roman" w:eastAsia="Times New Roman" w:hAnsi="Times New Roman" w:cs="Times New Roman"/>
          <w:kern w:val="0"/>
          <w14:ligatures w14:val="none"/>
        </w:rPr>
        <w:br/>
        <w:t>• Students showed improved performance in research design and ministry integration</w:t>
      </w:r>
      <w:r w:rsidRPr="00785FE2">
        <w:rPr>
          <w:rFonts w:ascii="Times New Roman" w:eastAsia="Times New Roman" w:hAnsi="Times New Roman" w:cs="Times New Roman"/>
          <w:kern w:val="0"/>
          <w14:ligatures w14:val="none"/>
        </w:rPr>
        <w:br/>
        <w:t>• Early-stage research preparation remained an area for continued focus</w:t>
      </w:r>
    </w:p>
    <w:p w14:paraId="6F8CCB0A"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Writing Proficiency Indicators</w:t>
      </w:r>
    </w:p>
    <w:p w14:paraId="07562F8E"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Students with identified writing deficiencies: 21 percent</w:t>
      </w:r>
      <w:r w:rsidRPr="00785FE2">
        <w:rPr>
          <w:rFonts w:ascii="Times New Roman" w:eastAsia="Times New Roman" w:hAnsi="Times New Roman" w:cs="Times New Roman"/>
          <w:kern w:val="0"/>
          <w14:ligatures w14:val="none"/>
        </w:rPr>
        <w:br/>
        <w:t>• Students utilizing writing support resources: increased by 11 percent</w:t>
      </w:r>
    </w:p>
    <w:p w14:paraId="106B03E0"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Writing proficiency showed measurable improvement compared to prior years, though continued emphasis on early intervention and support remains a priority.</w:t>
      </w:r>
    </w:p>
    <w:p w14:paraId="74805F12"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Assessment of Institutional Learning Outcomes</w:t>
      </w:r>
    </w:p>
    <w:p w14:paraId="7BCC264E"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Assessment processes continued to strengthen in 2025, reflecting a maturing institutional commitment to meaningful evaluation and continuous improvement. Faculty and leadership collaborated to refine assessment tools, strengthen alignment across programs, and improve the consistency of learning outcome measurement.</w:t>
      </w:r>
    </w:p>
    <w:p w14:paraId="61E66669"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Assessment Improvements Implemented in 2025</w:t>
      </w:r>
    </w:p>
    <w:p w14:paraId="5EF3AF85"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Continued refinement of assignment rubrics across all programs</w:t>
      </w:r>
      <w:r w:rsidRPr="00785FE2">
        <w:rPr>
          <w:rFonts w:ascii="Times New Roman" w:eastAsia="Times New Roman" w:hAnsi="Times New Roman" w:cs="Times New Roman"/>
          <w:kern w:val="0"/>
          <w14:ligatures w14:val="none"/>
        </w:rPr>
        <w:br/>
        <w:t>• Expanded use of updated instructional videos to support clarity and engagement</w:t>
      </w:r>
      <w:r w:rsidRPr="00785FE2">
        <w:rPr>
          <w:rFonts w:ascii="Times New Roman" w:eastAsia="Times New Roman" w:hAnsi="Times New Roman" w:cs="Times New Roman"/>
          <w:kern w:val="0"/>
          <w14:ligatures w14:val="none"/>
        </w:rPr>
        <w:br/>
        <w:t>• Improved alignment between course objectives and institutional learning outcomes</w:t>
      </w:r>
      <w:r w:rsidRPr="00785FE2">
        <w:rPr>
          <w:rFonts w:ascii="Times New Roman" w:eastAsia="Times New Roman" w:hAnsi="Times New Roman" w:cs="Times New Roman"/>
          <w:kern w:val="0"/>
          <w14:ligatures w14:val="none"/>
        </w:rPr>
        <w:br/>
        <w:t>• Increased utilization of academic support services by students</w:t>
      </w:r>
      <w:r w:rsidRPr="00785FE2">
        <w:rPr>
          <w:rFonts w:ascii="Times New Roman" w:eastAsia="Times New Roman" w:hAnsi="Times New Roman" w:cs="Times New Roman"/>
          <w:kern w:val="0"/>
          <w14:ligatures w14:val="none"/>
        </w:rPr>
        <w:br/>
        <w:t>• Enhanced consistency in departmental assessment reporting</w:t>
      </w:r>
    </w:p>
    <w:p w14:paraId="45A1784D"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These improvements contributed to more accurate evaluation of student performance and more effective identification of areas requiring support.</w:t>
      </w:r>
    </w:p>
    <w:p w14:paraId="5E910CE5"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Academic Program Review and Curriculum Development</w:t>
      </w:r>
    </w:p>
    <w:p w14:paraId="7DA88EBF" w14:textId="44A8DA6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xml:space="preserve">Curriculum development remained a priority during 2025 as MCC continued to strengthen academic quality and student engagement. Faculty and leadership focused on refining </w:t>
      </w:r>
      <w:r w:rsidR="00A92829">
        <w:rPr>
          <w:rFonts w:ascii="Times New Roman" w:eastAsia="Times New Roman" w:hAnsi="Times New Roman" w:cs="Times New Roman"/>
          <w:kern w:val="0"/>
          <w14:ligatures w14:val="none"/>
        </w:rPr>
        <w:t xml:space="preserve">every </w:t>
      </w:r>
      <w:proofErr w:type="gramStart"/>
      <w:r w:rsidR="00A92829">
        <w:rPr>
          <w:rFonts w:ascii="Times New Roman" w:eastAsia="Times New Roman" w:hAnsi="Times New Roman" w:cs="Times New Roman"/>
          <w:kern w:val="0"/>
          <w14:ligatures w14:val="none"/>
        </w:rPr>
        <w:t>Bachelor’s</w:t>
      </w:r>
      <w:proofErr w:type="gramEnd"/>
      <w:r w:rsidR="00A92829">
        <w:rPr>
          <w:rFonts w:ascii="Times New Roman" w:eastAsia="Times New Roman" w:hAnsi="Times New Roman" w:cs="Times New Roman"/>
          <w:kern w:val="0"/>
          <w14:ligatures w14:val="none"/>
        </w:rPr>
        <w:t xml:space="preserve"> </w:t>
      </w:r>
      <w:r w:rsidRPr="00785FE2">
        <w:rPr>
          <w:rFonts w:ascii="Times New Roman" w:eastAsia="Times New Roman" w:hAnsi="Times New Roman" w:cs="Times New Roman"/>
          <w:kern w:val="0"/>
          <w14:ligatures w14:val="none"/>
        </w:rPr>
        <w:t>course content, improving instructional clarity, and enhancing the overall learning experience while maintaining accessibility for non-traditional students.</w:t>
      </w:r>
    </w:p>
    <w:p w14:paraId="46792242"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Curriculum Enhancements</w:t>
      </w:r>
    </w:p>
    <w:p w14:paraId="302414F8"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lastRenderedPageBreak/>
        <w:t>• Continued updates to video lectures to improve clarity and engagement</w:t>
      </w:r>
      <w:r w:rsidRPr="00785FE2">
        <w:rPr>
          <w:rFonts w:ascii="Times New Roman" w:eastAsia="Times New Roman" w:hAnsi="Times New Roman" w:cs="Times New Roman"/>
          <w:kern w:val="0"/>
          <w14:ligatures w14:val="none"/>
        </w:rPr>
        <w:br/>
        <w:t>• Expanded integration of ministry application throughout course content</w:t>
      </w:r>
      <w:r w:rsidRPr="00785FE2">
        <w:rPr>
          <w:rFonts w:ascii="Times New Roman" w:eastAsia="Times New Roman" w:hAnsi="Times New Roman" w:cs="Times New Roman"/>
          <w:kern w:val="0"/>
          <w14:ligatures w14:val="none"/>
        </w:rPr>
        <w:br/>
        <w:t>• Improved sequencing of courses to support clearer academic progression</w:t>
      </w:r>
      <w:r w:rsidRPr="00785FE2">
        <w:rPr>
          <w:rFonts w:ascii="Times New Roman" w:eastAsia="Times New Roman" w:hAnsi="Times New Roman" w:cs="Times New Roman"/>
          <w:kern w:val="0"/>
          <w14:ligatures w14:val="none"/>
        </w:rPr>
        <w:br/>
        <w:t>• Strengthened research expectations in upper-level programs</w:t>
      </w:r>
      <w:r w:rsidRPr="00785FE2">
        <w:rPr>
          <w:rFonts w:ascii="Times New Roman" w:eastAsia="Times New Roman" w:hAnsi="Times New Roman" w:cs="Times New Roman"/>
          <w:kern w:val="0"/>
          <w14:ligatures w14:val="none"/>
        </w:rPr>
        <w:br/>
        <w:t>• Increased use of discussion-based learning to promote engagement</w:t>
      </w:r>
    </w:p>
    <w:p w14:paraId="73454382"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These enhancements supported a more cohesive and effective learning environment across all programs.</w:t>
      </w:r>
    </w:p>
    <w:p w14:paraId="433BD520"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Faculty and Staff Development</w:t>
      </w:r>
    </w:p>
    <w:p w14:paraId="696C130D"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Professional development continued to support institutional growth in 2025, with participation focused on instructional improvement, assessment practices, and student support.</w:t>
      </w:r>
    </w:p>
    <w:p w14:paraId="7223BF2C"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Professional Development Participation</w:t>
      </w:r>
    </w:p>
    <w:p w14:paraId="6069F8F0" w14:textId="7875BFDE"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xml:space="preserve">• Executive Leadership Team: </w:t>
      </w:r>
      <w:r w:rsidR="00543B12">
        <w:rPr>
          <w:rFonts w:ascii="Times New Roman" w:eastAsia="Times New Roman" w:hAnsi="Times New Roman" w:cs="Times New Roman"/>
          <w:kern w:val="0"/>
          <w14:ligatures w14:val="none"/>
        </w:rPr>
        <w:t>4</w:t>
      </w:r>
      <w:r w:rsidRPr="00785FE2">
        <w:rPr>
          <w:rFonts w:ascii="Times New Roman" w:eastAsia="Times New Roman" w:hAnsi="Times New Roman" w:cs="Times New Roman"/>
          <w:kern w:val="0"/>
          <w14:ligatures w14:val="none"/>
        </w:rPr>
        <w:br/>
        <w:t>• Faculty: 3</w:t>
      </w:r>
      <w:r w:rsidRPr="00785FE2">
        <w:rPr>
          <w:rFonts w:ascii="Times New Roman" w:eastAsia="Times New Roman" w:hAnsi="Times New Roman" w:cs="Times New Roman"/>
          <w:kern w:val="0"/>
          <w14:ligatures w14:val="none"/>
        </w:rPr>
        <w:br/>
        <w:t xml:space="preserve">• Staff: </w:t>
      </w:r>
      <w:r w:rsidR="00A92829">
        <w:rPr>
          <w:rFonts w:ascii="Times New Roman" w:eastAsia="Times New Roman" w:hAnsi="Times New Roman" w:cs="Times New Roman"/>
          <w:kern w:val="0"/>
          <w14:ligatures w14:val="none"/>
        </w:rPr>
        <w:t>1</w:t>
      </w:r>
    </w:p>
    <w:p w14:paraId="5C7FF610" w14:textId="4FC41E25"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xml:space="preserve">Total: </w:t>
      </w:r>
      <w:r w:rsidR="00A92829">
        <w:rPr>
          <w:rFonts w:ascii="Times New Roman" w:eastAsia="Times New Roman" w:hAnsi="Times New Roman" w:cs="Times New Roman"/>
          <w:kern w:val="0"/>
          <w14:ligatures w14:val="none"/>
        </w:rPr>
        <w:t>8</w:t>
      </w:r>
      <w:r w:rsidRPr="00785FE2">
        <w:rPr>
          <w:rFonts w:ascii="Times New Roman" w:eastAsia="Times New Roman" w:hAnsi="Times New Roman" w:cs="Times New Roman"/>
          <w:kern w:val="0"/>
          <w14:ligatures w14:val="none"/>
        </w:rPr>
        <w:t xml:space="preserve"> participants</w:t>
      </w:r>
    </w:p>
    <w:p w14:paraId="340FACB7"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Professional development emphasized online pedagogy, academic assessment, leadership development, and strategies for supporting student success.</w:t>
      </w:r>
    </w:p>
    <w:p w14:paraId="5861A758"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Library and Learning Resources</w:t>
      </w:r>
    </w:p>
    <w:p w14:paraId="355DC405"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Students continued to increase their use of digital library resources and academic support tools throughout 2025. Faculty further integrated research materials into course design, supporting improved academic performance and engagement.</w:t>
      </w:r>
    </w:p>
    <w:p w14:paraId="6935C09E"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t>Library Usage Indicators</w:t>
      </w:r>
    </w:p>
    <w:p w14:paraId="4E2B4E35"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Database usage increase: 7 percent</w:t>
      </w:r>
      <w:r w:rsidRPr="00785FE2">
        <w:rPr>
          <w:rFonts w:ascii="Times New Roman" w:eastAsia="Times New Roman" w:hAnsi="Times New Roman" w:cs="Times New Roman"/>
          <w:kern w:val="0"/>
          <w14:ligatures w14:val="none"/>
        </w:rPr>
        <w:br/>
        <w:t>• Research tutorial usage increase: 10 percent</w:t>
      </w:r>
      <w:r w:rsidRPr="00785FE2">
        <w:rPr>
          <w:rFonts w:ascii="Times New Roman" w:eastAsia="Times New Roman" w:hAnsi="Times New Roman" w:cs="Times New Roman"/>
          <w:kern w:val="0"/>
          <w14:ligatures w14:val="none"/>
        </w:rPr>
        <w:br/>
        <w:t>• Faculty incorporation of library resources: increased by 8 percent</w:t>
      </w:r>
    </w:p>
    <w:p w14:paraId="6E6414CD"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Students expressed continued satisfaction with the accessibility and clarity of available research resources.</w:t>
      </w:r>
    </w:p>
    <w:p w14:paraId="107EFC9A"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Technology and Learning Management System Performance</w:t>
      </w:r>
    </w:p>
    <w:p w14:paraId="72AD6AA5"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Technology remained stable and continued to support student success and engagement. Improvements to course navigation and instructional delivery contributed to a consistent and reliable learning environment.</w:t>
      </w:r>
    </w:p>
    <w:p w14:paraId="01E13FD2" w14:textId="77777777" w:rsidR="00785FE2" w:rsidRPr="00785FE2" w:rsidRDefault="00785FE2" w:rsidP="00785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FE2">
        <w:rPr>
          <w:rFonts w:ascii="Times New Roman" w:eastAsia="Times New Roman" w:hAnsi="Times New Roman" w:cs="Times New Roman"/>
          <w:b/>
          <w:bCs/>
          <w:kern w:val="0"/>
          <w:sz w:val="27"/>
          <w:szCs w:val="27"/>
          <w14:ligatures w14:val="none"/>
        </w:rPr>
        <w:lastRenderedPageBreak/>
        <w:t>Technology Performance Indicators</w:t>
      </w:r>
    </w:p>
    <w:p w14:paraId="395A02C7" w14:textId="74E7BC9B"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LMS engagement increased by 8 percent</w:t>
      </w:r>
      <w:r w:rsidRPr="00785FE2">
        <w:rPr>
          <w:rFonts w:ascii="Times New Roman" w:eastAsia="Times New Roman" w:hAnsi="Times New Roman" w:cs="Times New Roman"/>
          <w:kern w:val="0"/>
          <w14:ligatures w14:val="none"/>
        </w:rPr>
        <w:br/>
        <w:t>• Video interaction increased by 11 percent</w:t>
      </w:r>
      <w:r w:rsidRPr="00785FE2">
        <w:rPr>
          <w:rFonts w:ascii="Times New Roman" w:eastAsia="Times New Roman" w:hAnsi="Times New Roman" w:cs="Times New Roman"/>
          <w:kern w:val="0"/>
          <w14:ligatures w14:val="none"/>
        </w:rPr>
        <w:br/>
        <w:t xml:space="preserve">• Course navigation satisfaction increased by </w:t>
      </w:r>
      <w:r w:rsidR="00DA2AA6">
        <w:rPr>
          <w:rFonts w:ascii="Times New Roman" w:eastAsia="Times New Roman" w:hAnsi="Times New Roman" w:cs="Times New Roman"/>
          <w:kern w:val="0"/>
          <w14:ligatures w14:val="none"/>
        </w:rPr>
        <w:t>2</w:t>
      </w:r>
      <w:r w:rsidRPr="00785FE2">
        <w:rPr>
          <w:rFonts w:ascii="Times New Roman" w:eastAsia="Times New Roman" w:hAnsi="Times New Roman" w:cs="Times New Roman"/>
          <w:kern w:val="0"/>
          <w14:ligatures w14:val="none"/>
        </w:rPr>
        <w:t xml:space="preserve"> percent</w:t>
      </w:r>
      <w:r w:rsidRPr="00785FE2">
        <w:rPr>
          <w:rFonts w:ascii="Times New Roman" w:eastAsia="Times New Roman" w:hAnsi="Times New Roman" w:cs="Times New Roman"/>
          <w:kern w:val="0"/>
          <w14:ligatures w14:val="none"/>
        </w:rPr>
        <w:br/>
        <w:t>• Technical support tickets decreased by 14 percent</w:t>
      </w:r>
    </w:p>
    <w:p w14:paraId="4D295B92"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These improvements contributed to stronger student confidence and overall satisfaction.</w:t>
      </w:r>
    </w:p>
    <w:p w14:paraId="46AAC143"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Financial Performance and Stewardship</w:t>
      </w:r>
    </w:p>
    <w:p w14:paraId="6FBEAB51" w14:textId="77777777" w:rsidR="00DA2AA6" w:rsidRPr="00DA2AA6" w:rsidRDefault="00DA2AA6" w:rsidP="00DA2AA6">
      <w:pPr>
        <w:spacing w:before="100" w:beforeAutospacing="1" w:after="100" w:afterAutospacing="1" w:line="240" w:lineRule="auto"/>
        <w:rPr>
          <w:rFonts w:ascii="Times New Roman" w:eastAsia="Times New Roman" w:hAnsi="Times New Roman" w:cs="Times New Roman"/>
          <w:kern w:val="0"/>
          <w14:ligatures w14:val="none"/>
        </w:rPr>
      </w:pPr>
      <w:r w:rsidRPr="00DA2AA6">
        <w:rPr>
          <w:rFonts w:ascii="Times New Roman" w:eastAsia="Times New Roman" w:hAnsi="Times New Roman" w:cs="Times New Roman"/>
          <w:kern w:val="0"/>
          <w14:ligatures w14:val="none"/>
        </w:rPr>
        <w:t>The 2025 financial review confirmed that MCC maintained a stable and responsible financial position. The institution continued to operate debt free while aligning spending with institutional priorities and strategic objectives. Financial activity reflected continued investment in academic quality, partnerships, and operational infrastructure while maintaining overall fiscal discipline.</w:t>
      </w:r>
    </w:p>
    <w:p w14:paraId="00BF2FD3" w14:textId="77777777" w:rsidR="00DA2AA6" w:rsidRPr="00DA2AA6" w:rsidRDefault="00DA2AA6" w:rsidP="00DA2A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2AA6">
        <w:rPr>
          <w:rFonts w:ascii="Times New Roman" w:eastAsia="Times New Roman" w:hAnsi="Times New Roman" w:cs="Times New Roman"/>
          <w:b/>
          <w:bCs/>
          <w:kern w:val="0"/>
          <w:sz w:val="27"/>
          <w:szCs w:val="27"/>
          <w14:ligatures w14:val="none"/>
        </w:rPr>
        <w:t>2025 Financial Summary</w:t>
      </w:r>
    </w:p>
    <w:p w14:paraId="419A6C9F" w14:textId="77777777" w:rsidR="00DA2AA6" w:rsidRPr="00DA2AA6" w:rsidRDefault="00DA2AA6" w:rsidP="00DA2AA6">
      <w:pPr>
        <w:spacing w:before="100" w:beforeAutospacing="1" w:after="100" w:afterAutospacing="1" w:line="240" w:lineRule="auto"/>
        <w:rPr>
          <w:rFonts w:ascii="Times New Roman" w:eastAsia="Times New Roman" w:hAnsi="Times New Roman" w:cs="Times New Roman"/>
          <w:kern w:val="0"/>
          <w14:ligatures w14:val="none"/>
        </w:rPr>
      </w:pPr>
      <w:r w:rsidRPr="00DA2AA6">
        <w:rPr>
          <w:rFonts w:ascii="Times New Roman" w:eastAsia="Times New Roman" w:hAnsi="Times New Roman" w:cs="Times New Roman"/>
          <w:kern w:val="0"/>
          <w14:ligatures w14:val="none"/>
        </w:rPr>
        <w:t>• Tuition revenue: $125,864</w:t>
      </w:r>
      <w:r w:rsidRPr="00DA2AA6">
        <w:rPr>
          <w:rFonts w:ascii="Times New Roman" w:eastAsia="Times New Roman" w:hAnsi="Times New Roman" w:cs="Times New Roman"/>
          <w:kern w:val="0"/>
          <w14:ligatures w14:val="none"/>
        </w:rPr>
        <w:br/>
        <w:t>• Donations: $48,786</w:t>
      </w:r>
      <w:r w:rsidRPr="00DA2AA6">
        <w:rPr>
          <w:rFonts w:ascii="Times New Roman" w:eastAsia="Times New Roman" w:hAnsi="Times New Roman" w:cs="Times New Roman"/>
          <w:kern w:val="0"/>
          <w14:ligatures w14:val="none"/>
        </w:rPr>
        <w:br/>
        <w:t>• Other income (including transfers and book sales): $27,180</w:t>
      </w:r>
      <w:r w:rsidRPr="00DA2AA6">
        <w:rPr>
          <w:rFonts w:ascii="Times New Roman" w:eastAsia="Times New Roman" w:hAnsi="Times New Roman" w:cs="Times New Roman"/>
          <w:kern w:val="0"/>
          <w14:ligatures w14:val="none"/>
        </w:rPr>
        <w:br/>
        <w:t>• Total revenue: $201,830</w:t>
      </w:r>
      <w:r w:rsidRPr="00DA2AA6">
        <w:rPr>
          <w:rFonts w:ascii="Times New Roman" w:eastAsia="Times New Roman" w:hAnsi="Times New Roman" w:cs="Times New Roman"/>
          <w:kern w:val="0"/>
          <w14:ligatures w14:val="none"/>
        </w:rPr>
        <w:br/>
        <w:t>• Total expenses: $183,533</w:t>
      </w:r>
      <w:r w:rsidRPr="00DA2AA6">
        <w:rPr>
          <w:rFonts w:ascii="Times New Roman" w:eastAsia="Times New Roman" w:hAnsi="Times New Roman" w:cs="Times New Roman"/>
          <w:kern w:val="0"/>
          <w14:ligatures w14:val="none"/>
        </w:rPr>
        <w:br/>
        <w:t>• Net operating revenue: $18,297</w:t>
      </w:r>
    </w:p>
    <w:p w14:paraId="535BE6F4" w14:textId="7B8657C6" w:rsidR="00785FE2" w:rsidRPr="00785FE2" w:rsidRDefault="00DA2AA6" w:rsidP="00785FE2">
      <w:pPr>
        <w:spacing w:before="100" w:beforeAutospacing="1" w:after="100" w:afterAutospacing="1" w:line="240" w:lineRule="auto"/>
        <w:rPr>
          <w:rFonts w:ascii="Times New Roman" w:eastAsia="Times New Roman" w:hAnsi="Times New Roman" w:cs="Times New Roman"/>
          <w:kern w:val="0"/>
          <w14:ligatures w14:val="none"/>
        </w:rPr>
      </w:pPr>
      <w:r w:rsidRPr="00DA2AA6">
        <w:rPr>
          <w:rFonts w:ascii="Times New Roman" w:eastAsia="Times New Roman" w:hAnsi="Times New Roman" w:cs="Times New Roman"/>
          <w:kern w:val="0"/>
          <w14:ligatures w14:val="none"/>
        </w:rPr>
        <w:t xml:space="preserve">Financial practices remained consistent with the institution’s commitment to affordability, sustainability, and responsible stewardship, while allowing for targeted investment in institutional growth and quality improvement initiatives. </w:t>
      </w:r>
    </w:p>
    <w:p w14:paraId="07B80812"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Institutional Strengths in 2025</w:t>
      </w:r>
    </w:p>
    <w:p w14:paraId="3A1A3D75"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Continued improvement in retention and student persistence</w:t>
      </w:r>
      <w:r w:rsidRPr="00785FE2">
        <w:rPr>
          <w:rFonts w:ascii="Times New Roman" w:eastAsia="Times New Roman" w:hAnsi="Times New Roman" w:cs="Times New Roman"/>
          <w:kern w:val="0"/>
          <w14:ligatures w14:val="none"/>
        </w:rPr>
        <w:br/>
        <w:t>• Strengthened academic consistency and learning outcome achievement</w:t>
      </w:r>
      <w:r w:rsidRPr="00785FE2">
        <w:rPr>
          <w:rFonts w:ascii="Times New Roman" w:eastAsia="Times New Roman" w:hAnsi="Times New Roman" w:cs="Times New Roman"/>
          <w:kern w:val="0"/>
          <w14:ligatures w14:val="none"/>
        </w:rPr>
        <w:br/>
        <w:t>• Stable technology infrastructure supporting a global student body</w:t>
      </w:r>
      <w:r w:rsidRPr="00785FE2">
        <w:rPr>
          <w:rFonts w:ascii="Times New Roman" w:eastAsia="Times New Roman" w:hAnsi="Times New Roman" w:cs="Times New Roman"/>
          <w:kern w:val="0"/>
          <w14:ligatures w14:val="none"/>
        </w:rPr>
        <w:br/>
        <w:t>• Increased student satisfaction and engagement</w:t>
      </w:r>
      <w:r w:rsidRPr="00785FE2">
        <w:rPr>
          <w:rFonts w:ascii="Times New Roman" w:eastAsia="Times New Roman" w:hAnsi="Times New Roman" w:cs="Times New Roman"/>
          <w:kern w:val="0"/>
          <w14:ligatures w14:val="none"/>
        </w:rPr>
        <w:br/>
        <w:t>• Consistent integration of academic support resources</w:t>
      </w:r>
      <w:r w:rsidRPr="00785FE2">
        <w:rPr>
          <w:rFonts w:ascii="Times New Roman" w:eastAsia="Times New Roman" w:hAnsi="Times New Roman" w:cs="Times New Roman"/>
          <w:kern w:val="0"/>
          <w14:ligatures w14:val="none"/>
        </w:rPr>
        <w:br/>
        <w:t>• Strong financial stewardship and operational stability</w:t>
      </w:r>
    </w:p>
    <w:p w14:paraId="1BB47DB5"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t>Institutional Challenges in 2025</w:t>
      </w:r>
    </w:p>
    <w:p w14:paraId="7647582D" w14:textId="77777777" w:rsidR="00785FE2" w:rsidRPr="00785FE2" w:rsidRDefault="00785FE2"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Continued enrollment decline requiring focused recruitment strategies</w:t>
      </w:r>
      <w:r w:rsidRPr="00785FE2">
        <w:rPr>
          <w:rFonts w:ascii="Times New Roman" w:eastAsia="Times New Roman" w:hAnsi="Times New Roman" w:cs="Times New Roman"/>
          <w:kern w:val="0"/>
          <w14:ligatures w14:val="none"/>
        </w:rPr>
        <w:br/>
        <w:t>• Writing proficiency remains a concern for a portion of students</w:t>
      </w:r>
      <w:r w:rsidRPr="00785FE2">
        <w:rPr>
          <w:rFonts w:ascii="Times New Roman" w:eastAsia="Times New Roman" w:hAnsi="Times New Roman" w:cs="Times New Roman"/>
          <w:kern w:val="0"/>
          <w14:ligatures w14:val="none"/>
        </w:rPr>
        <w:br/>
        <w:t>• Faculty participation in professional development remains limited</w:t>
      </w:r>
      <w:r w:rsidRPr="00785FE2">
        <w:rPr>
          <w:rFonts w:ascii="Times New Roman" w:eastAsia="Times New Roman" w:hAnsi="Times New Roman" w:cs="Times New Roman"/>
          <w:kern w:val="0"/>
          <w14:ligatures w14:val="none"/>
        </w:rPr>
        <w:br/>
        <w:t>• Variability in student pacing within self-paced learning model</w:t>
      </w:r>
      <w:r w:rsidRPr="00785FE2">
        <w:rPr>
          <w:rFonts w:ascii="Times New Roman" w:eastAsia="Times New Roman" w:hAnsi="Times New Roman" w:cs="Times New Roman"/>
          <w:kern w:val="0"/>
          <w14:ligatures w14:val="none"/>
        </w:rPr>
        <w:br/>
        <w:t>• Continued need for strengthened research preparation at advanced levels</w:t>
      </w:r>
    </w:p>
    <w:p w14:paraId="2A0EA4DE" w14:textId="77777777" w:rsidR="00785FE2" w:rsidRPr="00785FE2" w:rsidRDefault="00785FE2" w:rsidP="0078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5FE2">
        <w:rPr>
          <w:rFonts w:ascii="Times New Roman" w:eastAsia="Times New Roman" w:hAnsi="Times New Roman" w:cs="Times New Roman"/>
          <w:b/>
          <w:bCs/>
          <w:kern w:val="0"/>
          <w:sz w:val="36"/>
          <w:szCs w:val="36"/>
          <w14:ligatures w14:val="none"/>
        </w:rPr>
        <w:lastRenderedPageBreak/>
        <w:t>Recommendations for 2026</w:t>
      </w:r>
    </w:p>
    <w:p w14:paraId="2B19E1E0" w14:textId="66FABC49" w:rsidR="004E0DEB" w:rsidRPr="007045A0" w:rsidRDefault="008826CF" w:rsidP="00785FE2">
      <w:pPr>
        <w:spacing w:before="100" w:beforeAutospacing="1" w:after="100" w:afterAutospacing="1" w:line="240" w:lineRule="auto"/>
        <w:rPr>
          <w:rFonts w:ascii="Times New Roman" w:eastAsia="Times New Roman" w:hAnsi="Times New Roman" w:cs="Times New Roman"/>
          <w:kern w:val="0"/>
          <w14:ligatures w14:val="none"/>
        </w:rPr>
      </w:pPr>
      <w:r w:rsidRPr="00785FE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Develop partnership with World Challenge to help with global reach</w:t>
      </w:r>
      <w:r>
        <w:rPr>
          <w:rFonts w:ascii="Times New Roman" w:eastAsia="Times New Roman" w:hAnsi="Times New Roman" w:cs="Times New Roman"/>
          <w:kern w:val="0"/>
          <w14:ligatures w14:val="none"/>
        </w:rPr>
        <w:br/>
      </w:r>
      <w:r w:rsidR="00785FE2" w:rsidRPr="00785FE2">
        <w:rPr>
          <w:rFonts w:ascii="Times New Roman" w:eastAsia="Times New Roman" w:hAnsi="Times New Roman" w:cs="Times New Roman"/>
          <w:kern w:val="0"/>
          <w14:ligatures w14:val="none"/>
        </w:rPr>
        <w:t>• Expand recruitment strategies and outreach initiatives to stabilize enrollment</w:t>
      </w:r>
      <w:r w:rsidR="00785FE2" w:rsidRPr="00785FE2">
        <w:rPr>
          <w:rFonts w:ascii="Times New Roman" w:eastAsia="Times New Roman" w:hAnsi="Times New Roman" w:cs="Times New Roman"/>
          <w:kern w:val="0"/>
          <w14:ligatures w14:val="none"/>
        </w:rPr>
        <w:br/>
        <w:t>• Increase early academic support for writing and research skills</w:t>
      </w:r>
      <w:r w:rsidR="00785FE2" w:rsidRPr="00785FE2">
        <w:rPr>
          <w:rFonts w:ascii="Times New Roman" w:eastAsia="Times New Roman" w:hAnsi="Times New Roman" w:cs="Times New Roman"/>
          <w:kern w:val="0"/>
          <w14:ligatures w14:val="none"/>
        </w:rPr>
        <w:br/>
        <w:t>• Enhance faculty development participation through incentives and flexible delivery</w:t>
      </w:r>
      <w:r w:rsidR="00785FE2" w:rsidRPr="00785FE2">
        <w:rPr>
          <w:rFonts w:ascii="Times New Roman" w:eastAsia="Times New Roman" w:hAnsi="Times New Roman" w:cs="Times New Roman"/>
          <w:kern w:val="0"/>
          <w14:ligatures w14:val="none"/>
        </w:rPr>
        <w:br/>
        <w:t>• Continue refining course materials and instructional design</w:t>
      </w:r>
      <w:r w:rsidR="00785FE2" w:rsidRPr="00785FE2">
        <w:rPr>
          <w:rFonts w:ascii="Times New Roman" w:eastAsia="Times New Roman" w:hAnsi="Times New Roman" w:cs="Times New Roman"/>
          <w:kern w:val="0"/>
          <w14:ligatures w14:val="none"/>
        </w:rPr>
        <w:br/>
        <w:t>• Strengthen structured research training in graduate and doctoral programs</w:t>
      </w:r>
      <w:r w:rsidR="00785FE2" w:rsidRPr="00785FE2">
        <w:rPr>
          <w:rFonts w:ascii="Times New Roman" w:eastAsia="Times New Roman" w:hAnsi="Times New Roman" w:cs="Times New Roman"/>
          <w:kern w:val="0"/>
          <w14:ligatures w14:val="none"/>
        </w:rPr>
        <w:br/>
        <w:t>• Monitor retention trends and implement targeted intervention strategies</w:t>
      </w:r>
    </w:p>
    <w:sectPr w:rsidR="004E0DEB" w:rsidRPr="0070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8D0"/>
    <w:multiLevelType w:val="multilevel"/>
    <w:tmpl w:val="8CC6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A09A0"/>
    <w:multiLevelType w:val="multilevel"/>
    <w:tmpl w:val="023E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0338"/>
    <w:multiLevelType w:val="multilevel"/>
    <w:tmpl w:val="696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203B9"/>
    <w:multiLevelType w:val="multilevel"/>
    <w:tmpl w:val="FCBC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A339A"/>
    <w:multiLevelType w:val="multilevel"/>
    <w:tmpl w:val="D642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22EE5"/>
    <w:multiLevelType w:val="multilevel"/>
    <w:tmpl w:val="98B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52EDF"/>
    <w:multiLevelType w:val="multilevel"/>
    <w:tmpl w:val="CBC8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C58ED"/>
    <w:multiLevelType w:val="multilevel"/>
    <w:tmpl w:val="76A8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D4940"/>
    <w:multiLevelType w:val="multilevel"/>
    <w:tmpl w:val="E39E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2436A"/>
    <w:multiLevelType w:val="multilevel"/>
    <w:tmpl w:val="D924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541C1"/>
    <w:multiLevelType w:val="multilevel"/>
    <w:tmpl w:val="971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23855"/>
    <w:multiLevelType w:val="multilevel"/>
    <w:tmpl w:val="99B4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23D3F"/>
    <w:multiLevelType w:val="multilevel"/>
    <w:tmpl w:val="A46A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37C4E"/>
    <w:multiLevelType w:val="multilevel"/>
    <w:tmpl w:val="F99A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872562">
    <w:abstractNumId w:val="10"/>
  </w:num>
  <w:num w:numId="2" w16cid:durableId="18775572">
    <w:abstractNumId w:val="8"/>
  </w:num>
  <w:num w:numId="3" w16cid:durableId="1153716213">
    <w:abstractNumId w:val="1"/>
  </w:num>
  <w:num w:numId="4" w16cid:durableId="1216503412">
    <w:abstractNumId w:val="2"/>
  </w:num>
  <w:num w:numId="5" w16cid:durableId="701518251">
    <w:abstractNumId w:val="9"/>
  </w:num>
  <w:num w:numId="6" w16cid:durableId="928151601">
    <w:abstractNumId w:val="5"/>
  </w:num>
  <w:num w:numId="7" w16cid:durableId="558126513">
    <w:abstractNumId w:val="7"/>
  </w:num>
  <w:num w:numId="8" w16cid:durableId="554270676">
    <w:abstractNumId w:val="3"/>
  </w:num>
  <w:num w:numId="9" w16cid:durableId="31351178">
    <w:abstractNumId w:val="6"/>
  </w:num>
  <w:num w:numId="10" w16cid:durableId="666329257">
    <w:abstractNumId w:val="4"/>
  </w:num>
  <w:num w:numId="11" w16cid:durableId="1401707108">
    <w:abstractNumId w:val="13"/>
  </w:num>
  <w:num w:numId="12" w16cid:durableId="991643845">
    <w:abstractNumId w:val="0"/>
  </w:num>
  <w:num w:numId="13" w16cid:durableId="673606656">
    <w:abstractNumId w:val="11"/>
  </w:num>
  <w:num w:numId="14" w16cid:durableId="1642036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D7"/>
    <w:rsid w:val="00110062"/>
    <w:rsid w:val="00210BA3"/>
    <w:rsid w:val="002D5398"/>
    <w:rsid w:val="00324ADB"/>
    <w:rsid w:val="003E7650"/>
    <w:rsid w:val="003F3DB1"/>
    <w:rsid w:val="00423157"/>
    <w:rsid w:val="004E0DEB"/>
    <w:rsid w:val="00543B12"/>
    <w:rsid w:val="007045A0"/>
    <w:rsid w:val="00720B74"/>
    <w:rsid w:val="00785FE2"/>
    <w:rsid w:val="00880E33"/>
    <w:rsid w:val="008826CF"/>
    <w:rsid w:val="009D75D7"/>
    <w:rsid w:val="00A270DC"/>
    <w:rsid w:val="00A92829"/>
    <w:rsid w:val="00AB4160"/>
    <w:rsid w:val="00BF70F4"/>
    <w:rsid w:val="00DA2AA6"/>
    <w:rsid w:val="00E24E9E"/>
    <w:rsid w:val="00EA6774"/>
    <w:rsid w:val="00EB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006D"/>
  <w15:chartTrackingRefBased/>
  <w15:docId w15:val="{84102C1A-8905-0D4B-A83E-B414D92A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7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7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7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5D7"/>
    <w:rPr>
      <w:rFonts w:eastAsiaTheme="majorEastAsia" w:cstheme="majorBidi"/>
      <w:color w:val="272727" w:themeColor="text1" w:themeTint="D8"/>
    </w:rPr>
  </w:style>
  <w:style w:type="paragraph" w:styleId="Title">
    <w:name w:val="Title"/>
    <w:basedOn w:val="Normal"/>
    <w:next w:val="Normal"/>
    <w:link w:val="TitleChar"/>
    <w:uiPriority w:val="10"/>
    <w:qFormat/>
    <w:rsid w:val="009D7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5D7"/>
    <w:pPr>
      <w:spacing w:before="160"/>
      <w:jc w:val="center"/>
    </w:pPr>
    <w:rPr>
      <w:i/>
      <w:iCs/>
      <w:color w:val="404040" w:themeColor="text1" w:themeTint="BF"/>
    </w:rPr>
  </w:style>
  <w:style w:type="character" w:customStyle="1" w:styleId="QuoteChar">
    <w:name w:val="Quote Char"/>
    <w:basedOn w:val="DefaultParagraphFont"/>
    <w:link w:val="Quote"/>
    <w:uiPriority w:val="29"/>
    <w:rsid w:val="009D75D7"/>
    <w:rPr>
      <w:i/>
      <w:iCs/>
      <w:color w:val="404040" w:themeColor="text1" w:themeTint="BF"/>
    </w:rPr>
  </w:style>
  <w:style w:type="paragraph" w:styleId="ListParagraph">
    <w:name w:val="List Paragraph"/>
    <w:basedOn w:val="Normal"/>
    <w:uiPriority w:val="34"/>
    <w:qFormat/>
    <w:rsid w:val="009D75D7"/>
    <w:pPr>
      <w:ind w:left="720"/>
      <w:contextualSpacing/>
    </w:pPr>
  </w:style>
  <w:style w:type="character" w:styleId="IntenseEmphasis">
    <w:name w:val="Intense Emphasis"/>
    <w:basedOn w:val="DefaultParagraphFont"/>
    <w:uiPriority w:val="21"/>
    <w:qFormat/>
    <w:rsid w:val="009D75D7"/>
    <w:rPr>
      <w:i/>
      <w:iCs/>
      <w:color w:val="0F4761" w:themeColor="accent1" w:themeShade="BF"/>
    </w:rPr>
  </w:style>
  <w:style w:type="paragraph" w:styleId="IntenseQuote">
    <w:name w:val="Intense Quote"/>
    <w:basedOn w:val="Normal"/>
    <w:next w:val="Normal"/>
    <w:link w:val="IntenseQuoteChar"/>
    <w:uiPriority w:val="30"/>
    <w:qFormat/>
    <w:rsid w:val="009D7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5D7"/>
    <w:rPr>
      <w:i/>
      <w:iCs/>
      <w:color w:val="0F4761" w:themeColor="accent1" w:themeShade="BF"/>
    </w:rPr>
  </w:style>
  <w:style w:type="character" w:styleId="IntenseReference">
    <w:name w:val="Intense Reference"/>
    <w:basedOn w:val="DefaultParagraphFont"/>
    <w:uiPriority w:val="32"/>
    <w:qFormat/>
    <w:rsid w:val="009D75D7"/>
    <w:rPr>
      <w:b/>
      <w:bCs/>
      <w:smallCaps/>
      <w:color w:val="0F4761" w:themeColor="accent1" w:themeShade="BF"/>
      <w:spacing w:val="5"/>
    </w:rPr>
  </w:style>
  <w:style w:type="character" w:styleId="Strong">
    <w:name w:val="Strong"/>
    <w:basedOn w:val="DefaultParagraphFont"/>
    <w:uiPriority w:val="22"/>
    <w:qFormat/>
    <w:rsid w:val="003E7650"/>
    <w:rPr>
      <w:b/>
      <w:bCs/>
    </w:rPr>
  </w:style>
  <w:style w:type="paragraph" w:styleId="NormalWeb">
    <w:name w:val="Normal (Web)"/>
    <w:basedOn w:val="Normal"/>
    <w:uiPriority w:val="99"/>
    <w:semiHidden/>
    <w:unhideWhenUsed/>
    <w:rsid w:val="003E765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 westcoastbible.org</dc:creator>
  <cp:keywords/>
  <dc:description/>
  <cp:lastModifiedBy>Kevin Harrison</cp:lastModifiedBy>
  <cp:revision>13</cp:revision>
  <dcterms:created xsi:type="dcterms:W3CDTF">2025-11-16T20:25:00Z</dcterms:created>
  <dcterms:modified xsi:type="dcterms:W3CDTF">2026-04-28T15:59:00Z</dcterms:modified>
</cp:coreProperties>
</file>